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9E" w:rsidRDefault="00E630AD" w:rsidP="0040539E">
      <w:pPr>
        <w:pStyle w:val="Heading1"/>
      </w:pPr>
      <w:bookmarkStart w:id="0" w:name="_GoBack"/>
      <w:bookmarkEnd w:id="0"/>
      <w:r>
        <w:t xml:space="preserve">CDRC </w:t>
      </w:r>
      <w:r w:rsidR="005224CD">
        <w:t xml:space="preserve">Delayed Treatment </w:t>
      </w:r>
      <w:r>
        <w:t>System</w:t>
      </w:r>
      <w:r w:rsidR="00E857AE">
        <w:t xml:space="preserve"> Guide</w:t>
      </w:r>
      <w:r w:rsidR="00CD1DC9">
        <w:t xml:space="preserve"> </w:t>
      </w:r>
      <w:r w:rsidR="000B454A">
        <w:t>– SystmOne (S1)</w:t>
      </w:r>
    </w:p>
    <w:p w:rsidR="005224CD" w:rsidRDefault="005224CD" w:rsidP="005224CD">
      <w:r>
        <w:t xml:space="preserve">The COVID-19 pandemic has meant that there is a lack of capacity to be able to provide normal referral and treatment pathways, whether this is referral to an outpatient appointment, minor surgery in practice </w:t>
      </w:r>
      <w:r w:rsidR="00D51D5A">
        <w:t>or other.</w:t>
      </w:r>
    </w:p>
    <w:p w:rsidR="005224CD" w:rsidRDefault="005224CD" w:rsidP="005224CD">
      <w:r>
        <w:t xml:space="preserve">Certain patients may prefer to delay </w:t>
      </w:r>
      <w:r w:rsidR="00FB3E2B">
        <w:t>referral/</w:t>
      </w:r>
      <w:r>
        <w:t>treatment until the current high risk to the population has improved</w:t>
      </w:r>
      <w:r w:rsidR="00FB3E2B">
        <w:t xml:space="preserve"> (</w:t>
      </w:r>
      <w:r w:rsidR="00FB3E2B" w:rsidRPr="00FB3E2B">
        <w:rPr>
          <w:b/>
          <w:color w:val="FF0000"/>
          <w:u w:val="single"/>
        </w:rPr>
        <w:t>including 2ww referrals</w:t>
      </w:r>
      <w:r w:rsidR="00FB3E2B">
        <w:t>)</w:t>
      </w:r>
      <w:r w:rsidR="0045070C">
        <w:t>,</w:t>
      </w:r>
      <w:r>
        <w:t xml:space="preserve"> rather than risk exposure to infection </w:t>
      </w:r>
      <w:r w:rsidR="00A40111">
        <w:t>i.e.</w:t>
      </w:r>
      <w:r>
        <w:t xml:space="preserve"> the “shielded” very vulnerable group. </w:t>
      </w:r>
      <w:r w:rsidR="00A40111">
        <w:t>Furthermore,</w:t>
      </w:r>
      <w:r>
        <w:t xml:space="preserve"> some patients may be suffering from possible COVID19 symptoms meaning that they are unsuitable at the time for referral, </w:t>
      </w:r>
      <w:r w:rsidRPr="00830F31">
        <w:rPr>
          <w:b/>
          <w:color w:val="FF0000"/>
          <w:u w:val="single"/>
        </w:rPr>
        <w:t>even for 2 week wait referrals</w:t>
      </w:r>
      <w:r>
        <w:t>, and there needs to be a delay whilst they recover.</w:t>
      </w:r>
    </w:p>
    <w:p w:rsidR="00AF608C" w:rsidRPr="006A655B" w:rsidRDefault="00AF608C" w:rsidP="005224CD">
      <w:pPr>
        <w:rPr>
          <w:b/>
        </w:rPr>
      </w:pPr>
      <w:r w:rsidRPr="00AF608C">
        <w:t>The delayed treatment module in DCS provides a structured way to capture any intervention that is delayed</w:t>
      </w:r>
      <w:r>
        <w:t>. H</w:t>
      </w:r>
      <w:r w:rsidRPr="00AF608C">
        <w:t xml:space="preserve">owever, </w:t>
      </w:r>
      <w:r w:rsidRPr="00AF608C">
        <w:rPr>
          <w:b/>
        </w:rPr>
        <w:t xml:space="preserve">the system is not designed to manage patient choice to </w:t>
      </w:r>
      <w:r w:rsidRPr="00AF608C">
        <w:rPr>
          <w:b/>
          <w:u w:val="single"/>
        </w:rPr>
        <w:t>decline</w:t>
      </w:r>
      <w:r w:rsidRPr="00AF608C">
        <w:rPr>
          <w:b/>
        </w:rPr>
        <w:t xml:space="preserve"> an intervention altogether.</w:t>
      </w:r>
      <w:r w:rsidR="00475196">
        <w:rPr>
          <w:b/>
        </w:rPr>
        <w:br/>
      </w:r>
    </w:p>
    <w:p w:rsidR="006A655B" w:rsidRDefault="00AF608C" w:rsidP="005224CD">
      <w:pPr>
        <w:rPr>
          <w:b/>
          <w:i/>
          <w:color w:val="FF0000"/>
          <w:u w:val="single"/>
        </w:rPr>
      </w:pPr>
      <w:r w:rsidRPr="005224CD">
        <w:rPr>
          <w:b/>
          <w:i/>
          <w:color w:val="FF0000"/>
          <w:u w:val="single"/>
        </w:rPr>
        <w:t xml:space="preserve">In order to access the resources – please ensure that your organisation has added the DCS Organisational </w:t>
      </w:r>
      <w:r w:rsidR="00A40111" w:rsidRPr="005224CD">
        <w:rPr>
          <w:b/>
          <w:i/>
          <w:color w:val="FF0000"/>
          <w:u w:val="single"/>
        </w:rPr>
        <w:t>Group -</w:t>
      </w:r>
      <w:r w:rsidRPr="005224CD">
        <w:rPr>
          <w:b/>
          <w:i/>
          <w:color w:val="FF0000"/>
          <w:u w:val="single"/>
        </w:rPr>
        <w:t xml:space="preserve"> see additional guidance on how to do this.</w:t>
      </w:r>
    </w:p>
    <w:p w:rsidR="00E010D1" w:rsidRPr="006A655B" w:rsidRDefault="00E010D1" w:rsidP="005224CD">
      <w:pPr>
        <w:rPr>
          <w:b/>
          <w:i/>
          <w:color w:val="FF0000"/>
          <w:u w:val="single"/>
        </w:rPr>
      </w:pPr>
    </w:p>
    <w:p w:rsidR="0040539E" w:rsidRPr="00E010D1" w:rsidRDefault="00A40111" w:rsidP="0040539E">
      <w:pPr>
        <w:pStyle w:val="Heading3"/>
        <w:rPr>
          <w:sz w:val="28"/>
          <w:szCs w:val="28"/>
        </w:rPr>
      </w:pPr>
      <w:hyperlink w:anchor="_How_do_I" w:history="1">
        <w:r w:rsidR="00AF608C" w:rsidRPr="00BF36CF">
          <w:rPr>
            <w:rStyle w:val="Hyperlink"/>
            <w:sz w:val="28"/>
            <w:szCs w:val="28"/>
          </w:rPr>
          <w:t xml:space="preserve">How do I setup and access the Delayed Treatment </w:t>
        </w:r>
        <w:r w:rsidR="00BA15CE" w:rsidRPr="00BF36CF">
          <w:rPr>
            <w:rStyle w:val="Hyperlink"/>
            <w:sz w:val="28"/>
            <w:szCs w:val="28"/>
          </w:rPr>
          <w:t>System</w:t>
        </w:r>
        <w:r w:rsidR="00AF608C" w:rsidRPr="00BF36CF">
          <w:rPr>
            <w:rStyle w:val="Hyperlink"/>
            <w:sz w:val="28"/>
            <w:szCs w:val="28"/>
          </w:rPr>
          <w:t>?</w:t>
        </w:r>
      </w:hyperlink>
    </w:p>
    <w:p w:rsidR="00E010D1" w:rsidRPr="00E010D1" w:rsidRDefault="00A40111" w:rsidP="00E010D1">
      <w:pPr>
        <w:pStyle w:val="Heading3"/>
        <w:rPr>
          <w:sz w:val="28"/>
          <w:szCs w:val="28"/>
        </w:rPr>
      </w:pPr>
      <w:hyperlink w:anchor="_How_do_I_1" w:history="1">
        <w:r w:rsidR="00E010D1" w:rsidRPr="00BF36CF">
          <w:rPr>
            <w:rStyle w:val="Hyperlink"/>
            <w:sz w:val="28"/>
            <w:szCs w:val="28"/>
          </w:rPr>
          <w:t>How do I record a delay?</w:t>
        </w:r>
      </w:hyperlink>
    </w:p>
    <w:p w:rsidR="00B37E9A" w:rsidRPr="00B37E9A" w:rsidRDefault="00A40111" w:rsidP="00B37E9A">
      <w:pPr>
        <w:pStyle w:val="Heading3"/>
        <w:rPr>
          <w:sz w:val="28"/>
          <w:szCs w:val="28"/>
        </w:rPr>
      </w:pPr>
      <w:hyperlink w:anchor="_How_do_I_2" w:history="1">
        <w:r w:rsidR="00B37E9A" w:rsidRPr="00BF36CF">
          <w:rPr>
            <w:rStyle w:val="Hyperlink"/>
            <w:sz w:val="28"/>
            <w:szCs w:val="28"/>
          </w:rPr>
          <w:t xml:space="preserve">How do I ensure that the </w:t>
        </w:r>
        <w:r w:rsidR="00753CFD" w:rsidRPr="00BF36CF">
          <w:rPr>
            <w:rStyle w:val="Hyperlink"/>
            <w:sz w:val="28"/>
            <w:szCs w:val="28"/>
          </w:rPr>
          <w:t xml:space="preserve">treatment delay </w:t>
        </w:r>
        <w:r w:rsidR="00B37E9A" w:rsidRPr="00BF36CF">
          <w:rPr>
            <w:rStyle w:val="Hyperlink"/>
            <w:sz w:val="28"/>
            <w:szCs w:val="28"/>
          </w:rPr>
          <w:t xml:space="preserve">recalls I set are </w:t>
        </w:r>
        <w:r w:rsidR="00312CEC" w:rsidRPr="00BF36CF">
          <w:rPr>
            <w:rStyle w:val="Hyperlink"/>
            <w:sz w:val="28"/>
            <w:szCs w:val="28"/>
          </w:rPr>
          <w:t>automatically</w:t>
        </w:r>
        <w:r w:rsidR="00B37E9A" w:rsidRPr="00BF36CF">
          <w:rPr>
            <w:rStyle w:val="Hyperlink"/>
            <w:sz w:val="28"/>
            <w:szCs w:val="28"/>
          </w:rPr>
          <w:t xml:space="preserve"> followed up?</w:t>
        </w:r>
      </w:hyperlink>
    </w:p>
    <w:p w:rsidR="00AF608C" w:rsidRPr="005224CD" w:rsidRDefault="00AF608C" w:rsidP="0040539E">
      <w:pPr>
        <w:rPr>
          <w:b/>
          <w:i/>
          <w:u w:val="single"/>
        </w:rPr>
      </w:pPr>
    </w:p>
    <w:p w:rsidR="002D3A9B" w:rsidRDefault="00AF608C" w:rsidP="002D3A9B">
      <w:pPr>
        <w:pStyle w:val="Heading2"/>
      </w:pPr>
      <w:bookmarkStart w:id="1" w:name="_How_can_the"/>
      <w:bookmarkStart w:id="2" w:name="_Where_can_I"/>
      <w:bookmarkStart w:id="3" w:name="_How_do_I"/>
      <w:bookmarkEnd w:id="1"/>
      <w:bookmarkEnd w:id="2"/>
      <w:bookmarkEnd w:id="3"/>
      <w:r w:rsidRPr="00AF608C">
        <w:t xml:space="preserve">How do I setup and access the Delayed Treatment </w:t>
      </w:r>
      <w:r w:rsidR="00BA15CE">
        <w:t>System</w:t>
      </w:r>
      <w:r w:rsidRPr="00AF608C">
        <w:t>?</w:t>
      </w:r>
    </w:p>
    <w:p w:rsidR="00EC2C1A" w:rsidRDefault="00AF608C" w:rsidP="00EC2C1A">
      <w:pPr>
        <w:pStyle w:val="ListParagraph"/>
        <w:numPr>
          <w:ilvl w:val="0"/>
          <w:numId w:val="20"/>
        </w:numPr>
      </w:pPr>
      <w:r>
        <w:t xml:space="preserve">Navigate to the </w:t>
      </w:r>
      <w:r w:rsidRPr="006A655B">
        <w:rPr>
          <w:b/>
        </w:rPr>
        <w:tab/>
        <w:t>Recall T</w:t>
      </w:r>
      <w:r w:rsidR="006A655B" w:rsidRPr="006A655B">
        <w:rPr>
          <w:b/>
        </w:rPr>
        <w:t>ypes</w:t>
      </w:r>
      <w:r w:rsidR="006A655B">
        <w:t xml:space="preserve"> window; then click the </w:t>
      </w:r>
      <w:r w:rsidR="006A655B" w:rsidRPr="006A655B">
        <w:rPr>
          <w:b/>
        </w:rPr>
        <w:t>New Recall Type</w:t>
      </w:r>
      <w:r w:rsidR="006A655B">
        <w:t xml:space="preserve"> button in the top left of the screen:</w:t>
      </w:r>
    </w:p>
    <w:p w:rsidR="006A655B" w:rsidRDefault="006A655B" w:rsidP="006A655B">
      <w:pPr>
        <w:ind w:left="360"/>
        <w:rPr>
          <w:noProof/>
          <w:lang w:eastAsia="en-GB"/>
        </w:rPr>
      </w:pPr>
      <w:r w:rsidRPr="006A655B">
        <w:rPr>
          <w:noProof/>
          <w:lang w:eastAsia="en-GB"/>
        </w:rPr>
        <w:drawing>
          <wp:inline distT="0" distB="0" distL="0" distR="0" wp14:anchorId="10B7A904" wp14:editId="66861373">
            <wp:extent cx="3148717" cy="3470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24" r="8958"/>
                    <a:stretch/>
                  </pic:blipFill>
                  <pic:spPr bwMode="auto">
                    <a:xfrm>
                      <a:off x="0" y="0"/>
                      <a:ext cx="3165614" cy="348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655B">
        <w:rPr>
          <w:noProof/>
          <w:lang w:eastAsia="en-GB"/>
        </w:rPr>
        <w:t xml:space="preserve"> </w:t>
      </w:r>
      <w:r w:rsidRPr="006A655B">
        <w:rPr>
          <w:noProof/>
          <w:lang w:eastAsia="en-GB"/>
        </w:rPr>
        <w:drawing>
          <wp:inline distT="0" distB="0" distL="0" distR="0" wp14:anchorId="61CCD2DF" wp14:editId="0734C30C">
            <wp:extent cx="2886703" cy="381855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7767" b="4901"/>
                    <a:stretch/>
                  </pic:blipFill>
                  <pic:spPr bwMode="auto">
                    <a:xfrm>
                      <a:off x="0" y="0"/>
                      <a:ext cx="2901630" cy="383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5B" w:rsidRDefault="006A655B" w:rsidP="006A655B">
      <w:pPr>
        <w:pStyle w:val="ListParagraph"/>
        <w:numPr>
          <w:ilvl w:val="0"/>
          <w:numId w:val="20"/>
        </w:numPr>
      </w:pPr>
      <w:r>
        <w:lastRenderedPageBreak/>
        <w:t>Type ‘</w:t>
      </w:r>
      <w:r w:rsidRPr="006A655B">
        <w:rPr>
          <w:b/>
        </w:rPr>
        <w:t>Delayed Treatment</w:t>
      </w:r>
      <w:r>
        <w:t>’ into the top ‘</w:t>
      </w:r>
      <w:r w:rsidRPr="006A655B">
        <w:rPr>
          <w:b/>
        </w:rPr>
        <w:t>Recall type name</w:t>
      </w:r>
      <w:r>
        <w:t xml:space="preserve">’ box, then click okay </w:t>
      </w:r>
      <w:r w:rsidRPr="006A655B">
        <w:rPr>
          <w:i/>
        </w:rPr>
        <w:t>(you don’t need to change or add any other values in this window).</w:t>
      </w:r>
    </w:p>
    <w:p w:rsidR="006A655B" w:rsidRDefault="006A655B" w:rsidP="006A655B">
      <w:pPr>
        <w:pStyle w:val="ListParagraph"/>
      </w:pPr>
      <w:r w:rsidRPr="006A655B">
        <w:rPr>
          <w:noProof/>
          <w:lang w:eastAsia="en-GB"/>
        </w:rPr>
        <w:drawing>
          <wp:inline distT="0" distB="0" distL="0" distR="0" wp14:anchorId="3773B0CB" wp14:editId="294B95AD">
            <wp:extent cx="2472856" cy="59245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3394" cy="59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1A" w:rsidRDefault="00EC2C1A" w:rsidP="006A655B">
      <w:pPr>
        <w:pStyle w:val="ListParagraph"/>
      </w:pPr>
    </w:p>
    <w:p w:rsidR="00EC2C1A" w:rsidRDefault="006A655B" w:rsidP="00EC2C1A">
      <w:pPr>
        <w:pStyle w:val="ListParagraph"/>
        <w:numPr>
          <w:ilvl w:val="0"/>
          <w:numId w:val="20"/>
        </w:numPr>
      </w:pPr>
      <w:r>
        <w:t>T</w:t>
      </w:r>
      <w:r w:rsidR="00BA15CE">
        <w:t xml:space="preserve">o open the </w:t>
      </w:r>
      <w:r w:rsidR="007E0795">
        <w:t>template</w:t>
      </w:r>
      <w:r>
        <w:t>, just search for “</w:t>
      </w:r>
      <w:r w:rsidRPr="006A655B">
        <w:rPr>
          <w:b/>
        </w:rPr>
        <w:t>delay</w:t>
      </w:r>
      <w:r>
        <w:t xml:space="preserve">” in the </w:t>
      </w:r>
      <w:r w:rsidR="00EC2C1A">
        <w:t>search bar at the bottom left of the screen, then click on the “</w:t>
      </w:r>
      <w:r w:rsidR="00EC2C1A" w:rsidRPr="00EC2C1A">
        <w:rPr>
          <w:b/>
        </w:rPr>
        <w:t>Delayed Treatment</w:t>
      </w:r>
      <w:r w:rsidR="00EC2C1A">
        <w:t xml:space="preserve">” option </w:t>
      </w:r>
      <w:r w:rsidRPr="006A655B">
        <w:rPr>
          <w:i/>
        </w:rPr>
        <w:t>(NB you need to have a patient</w:t>
      </w:r>
      <w:r w:rsidR="00EC2C1A">
        <w:rPr>
          <w:i/>
        </w:rPr>
        <w:t xml:space="preserve"> record</w:t>
      </w:r>
      <w:r w:rsidRPr="006A655B">
        <w:rPr>
          <w:i/>
        </w:rPr>
        <w:t xml:space="preserve"> open in order to open</w:t>
      </w:r>
      <w:r w:rsidR="00EC2C1A">
        <w:rPr>
          <w:i/>
        </w:rPr>
        <w:t>/use</w:t>
      </w:r>
      <w:r w:rsidRPr="006A655B">
        <w:rPr>
          <w:i/>
        </w:rPr>
        <w:t xml:space="preserve"> the module</w:t>
      </w:r>
      <w:r w:rsidR="00EC2C1A">
        <w:rPr>
          <w:i/>
        </w:rPr>
        <w:t>)</w:t>
      </w:r>
      <w:r>
        <w:t xml:space="preserve"> :</w:t>
      </w:r>
    </w:p>
    <w:p w:rsidR="00BA15CE" w:rsidRDefault="00EC2C1A" w:rsidP="00D360FF">
      <w:pPr>
        <w:pStyle w:val="ListParagraph"/>
      </w:pPr>
      <w:r w:rsidRPr="00EC2C1A">
        <w:rPr>
          <w:noProof/>
          <w:lang w:eastAsia="en-GB"/>
        </w:rPr>
        <w:drawing>
          <wp:inline distT="0" distB="0" distL="0" distR="0" wp14:anchorId="049D8091" wp14:editId="6BC642DF">
            <wp:extent cx="1951630" cy="1029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563" b="4522"/>
                    <a:stretch/>
                  </pic:blipFill>
                  <pic:spPr bwMode="auto">
                    <a:xfrm>
                      <a:off x="0" y="0"/>
                      <a:ext cx="1949419" cy="102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3CA8">
        <w:rPr>
          <w:noProof/>
          <w:lang w:eastAsia="en-GB"/>
        </w:rPr>
        <w:br/>
      </w:r>
    </w:p>
    <w:p w:rsidR="007E0795" w:rsidRDefault="00D360FF" w:rsidP="007E0795">
      <w:pPr>
        <w:pStyle w:val="Heading2"/>
      </w:pPr>
      <w:bookmarkStart w:id="4" w:name="_How_do_I_1"/>
      <w:bookmarkEnd w:id="4"/>
      <w:r>
        <w:t>How do I record a delay?</w:t>
      </w:r>
    </w:p>
    <w:p w:rsidR="00D51D5A" w:rsidRDefault="007E0795" w:rsidP="00D51D5A">
      <w:pPr>
        <w:pStyle w:val="ListParagraph"/>
        <w:numPr>
          <w:ilvl w:val="0"/>
          <w:numId w:val="20"/>
        </w:numPr>
      </w:pPr>
      <w:r w:rsidRPr="00D51D5A">
        <w:t>The Delayed Treatment template shows relevant clinical codes, previous entries and recalls and allows you to record the reasoning behind the delay, the plan for follow up and to add a recall</w:t>
      </w:r>
      <w:r w:rsidR="00D51D5A">
        <w:t>.</w:t>
      </w:r>
    </w:p>
    <w:p w:rsidR="00D51D5A" w:rsidRPr="00D51D5A" w:rsidRDefault="00D51D5A" w:rsidP="00D51D5A">
      <w:pPr>
        <w:pStyle w:val="ListParagraph"/>
        <w:numPr>
          <w:ilvl w:val="0"/>
          <w:numId w:val="20"/>
        </w:numPr>
      </w:pPr>
      <w:r w:rsidRPr="00D51D5A">
        <w:t xml:space="preserve">Click the </w:t>
      </w:r>
      <w:r>
        <w:t>“</w:t>
      </w:r>
      <w:r w:rsidRPr="00D51D5A">
        <w:rPr>
          <w:b/>
        </w:rPr>
        <w:t>Record Treatment Delay</w:t>
      </w:r>
      <w:r>
        <w:t>”</w:t>
      </w:r>
      <w:r w:rsidR="003A74DE">
        <w:t xml:space="preserve"> button</w:t>
      </w:r>
      <w:r>
        <w:t>:</w:t>
      </w:r>
    </w:p>
    <w:p w:rsidR="007E0795" w:rsidRPr="00D51D5A" w:rsidRDefault="00431A5D" w:rsidP="00D51D5A">
      <w:pPr>
        <w:rPr>
          <w:i/>
        </w:rPr>
      </w:pPr>
      <w:r>
        <w:rPr>
          <w:noProof/>
          <w:lang w:eastAsia="en-GB"/>
        </w:rPr>
        <w:drawing>
          <wp:inline distT="0" distB="0" distL="0" distR="0" wp14:anchorId="315966E7" wp14:editId="276FA00A">
            <wp:extent cx="6134735" cy="3923665"/>
            <wp:effectExtent l="0" t="0" r="0" b="635"/>
            <wp:docPr id="21" name="Picture 21" descr="C:\Users\Tom.Zamoyski\AppData\Local\Microsoft\Windows\INetCache\Content.Word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.Zamoyski\AppData\Local\Microsoft\Windows\INetCache\Content.Word\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95" w:rsidRDefault="007E0795" w:rsidP="007E0795">
      <w:bookmarkStart w:id="5" w:name="_How_should_I"/>
      <w:bookmarkEnd w:id="5"/>
    </w:p>
    <w:p w:rsidR="007E0795" w:rsidRDefault="007E0795">
      <w:r>
        <w:br w:type="page"/>
      </w:r>
    </w:p>
    <w:p w:rsidR="007E0795" w:rsidRDefault="00D51D5A" w:rsidP="007E0795">
      <w:pPr>
        <w:pStyle w:val="ListParagraph"/>
        <w:numPr>
          <w:ilvl w:val="0"/>
          <w:numId w:val="25"/>
        </w:numPr>
      </w:pPr>
      <w:r>
        <w:lastRenderedPageBreak/>
        <w:t>C</w:t>
      </w:r>
      <w:r w:rsidRPr="00D51D5A">
        <w:t>omplete the short questionnaire.  Question 4</w:t>
      </w:r>
      <w:r>
        <w:t xml:space="preserve"> about the outcome is mandatory:</w:t>
      </w:r>
    </w:p>
    <w:p w:rsidR="00D51D5A" w:rsidRDefault="00D51D5A" w:rsidP="007E0795">
      <w:r w:rsidRPr="007E0795">
        <w:rPr>
          <w:noProof/>
          <w:lang w:eastAsia="en-GB"/>
        </w:rPr>
        <w:drawing>
          <wp:inline distT="0" distB="0" distL="0" distR="0" wp14:anchorId="6DEEF52C" wp14:editId="0340948C">
            <wp:extent cx="6554419" cy="61167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6550" cy="611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85" w:rsidRPr="00686B85" w:rsidRDefault="00D51D5A" w:rsidP="00686B85">
      <w:pPr>
        <w:pStyle w:val="ListParagraph"/>
        <w:numPr>
          <w:ilvl w:val="0"/>
          <w:numId w:val="25"/>
        </w:numPr>
      </w:pPr>
      <w:r w:rsidRPr="00D51D5A">
        <w:t xml:space="preserve">There are three </w:t>
      </w:r>
      <w:r>
        <w:t xml:space="preserve">possible </w:t>
      </w:r>
      <w:r w:rsidRPr="00D51D5A">
        <w:t>outcomes</w:t>
      </w:r>
      <w:r>
        <w:t xml:space="preserve">: </w:t>
      </w:r>
      <w:r w:rsidRPr="00D51D5A">
        <w:t xml:space="preserve">the </w:t>
      </w:r>
      <w:r w:rsidRPr="00D51D5A">
        <w:rPr>
          <w:b/>
        </w:rPr>
        <w:t>patient</w:t>
      </w:r>
      <w:r w:rsidRPr="00D51D5A">
        <w:t xml:space="preserve">, </w:t>
      </w:r>
      <w:r w:rsidRPr="00D51D5A">
        <w:rPr>
          <w:b/>
        </w:rPr>
        <w:t>your organisation</w:t>
      </w:r>
      <w:r w:rsidRPr="00D51D5A">
        <w:t xml:space="preserve"> or </w:t>
      </w:r>
      <w:r w:rsidRPr="00D51D5A">
        <w:rPr>
          <w:b/>
        </w:rPr>
        <w:t>another organisation</w:t>
      </w:r>
      <w:r w:rsidRPr="00D51D5A">
        <w:t xml:space="preserve"> will take responsibility for follow up.  If 'your organisation' is chosen, a prompt will recommend the addition of a recall</w:t>
      </w:r>
      <w:r w:rsidR="00686B85">
        <w:t xml:space="preserve"> – </w:t>
      </w:r>
      <w:r w:rsidR="00686B85" w:rsidRPr="00686B85">
        <w:rPr>
          <w:b/>
          <w:color w:val="FF0000"/>
          <w:u w:val="single"/>
        </w:rPr>
        <w:t xml:space="preserve">it is important that this recall is setup as this allows for safe follow up of the </w:t>
      </w:r>
      <w:r w:rsidR="00686B85">
        <w:rPr>
          <w:b/>
          <w:color w:val="FF0000"/>
          <w:u w:val="single"/>
        </w:rPr>
        <w:t xml:space="preserve">recorded </w:t>
      </w:r>
      <w:r w:rsidR="00686B85" w:rsidRPr="00686B85">
        <w:rPr>
          <w:b/>
          <w:color w:val="FF0000"/>
          <w:u w:val="single"/>
        </w:rPr>
        <w:t>delay</w:t>
      </w:r>
      <w:r w:rsidRPr="00686B85">
        <w:rPr>
          <w:b/>
          <w:color w:val="FF0000"/>
          <w:u w:val="single"/>
        </w:rPr>
        <w:t>.</w:t>
      </w:r>
      <w:r w:rsidR="00686B85">
        <w:rPr>
          <w:b/>
          <w:color w:val="FF0000"/>
          <w:u w:val="single"/>
        </w:rPr>
        <w:br/>
      </w:r>
    </w:p>
    <w:p w:rsidR="00686B85" w:rsidRPr="00686B85" w:rsidRDefault="00686B85" w:rsidP="00686B85">
      <w:pPr>
        <w:pStyle w:val="ListParagraph"/>
        <w:numPr>
          <w:ilvl w:val="0"/>
          <w:numId w:val="25"/>
        </w:numPr>
      </w:pPr>
      <w:r w:rsidRPr="00686B85">
        <w:t>When the questionnaire is finished</w:t>
      </w:r>
      <w:r>
        <w:t xml:space="preserve">, </w:t>
      </w:r>
      <w:r w:rsidRPr="00686B85">
        <w:t xml:space="preserve">close it by using </w:t>
      </w:r>
      <w:r w:rsidRPr="00686B85">
        <w:rPr>
          <w:b/>
        </w:rPr>
        <w:t>Save for Future Editing</w:t>
      </w:r>
      <w:r w:rsidRPr="00686B85">
        <w:t xml:space="preserve"> </w:t>
      </w:r>
      <w:r w:rsidRPr="00686B85">
        <w:rPr>
          <w:i/>
        </w:rPr>
        <w:t>(this will allow updating in future when you come to review the patient’s wishes/decision-making)</w:t>
      </w:r>
      <w:r>
        <w:t>:</w:t>
      </w:r>
      <w:r>
        <w:tab/>
      </w:r>
      <w:r>
        <w:br/>
      </w:r>
      <w:r w:rsidRPr="007E0795">
        <w:rPr>
          <w:noProof/>
          <w:lang w:eastAsia="en-GB"/>
        </w:rPr>
        <w:drawing>
          <wp:inline distT="0" distB="0" distL="0" distR="0" wp14:anchorId="01B5CD6C" wp14:editId="26D5B8E0">
            <wp:extent cx="3295650" cy="114150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4759" cy="11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95" w:rsidRDefault="00686B85" w:rsidP="007E0795">
      <w:pPr>
        <w:pStyle w:val="ListParagraph"/>
        <w:numPr>
          <w:ilvl w:val="0"/>
          <w:numId w:val="25"/>
        </w:numPr>
      </w:pPr>
      <w:r>
        <w:lastRenderedPageBreak/>
        <w:t>The “</w:t>
      </w:r>
      <w:r w:rsidRPr="00686B85">
        <w:rPr>
          <w:b/>
        </w:rPr>
        <w:t>Confirm Treatment Delay</w:t>
      </w:r>
      <w:r>
        <w:rPr>
          <w:b/>
        </w:rPr>
        <w:t>”</w:t>
      </w:r>
      <w:r>
        <w:t xml:space="preserve"> prompt allows you to record a relevant clinical code. Each button corresponds to a separate clinical code which will be recorded in the patient’s record: </w:t>
      </w:r>
    </w:p>
    <w:p w:rsidR="007E0795" w:rsidRDefault="007E0795" w:rsidP="007E0795">
      <w:r w:rsidRPr="007E0795">
        <w:rPr>
          <w:noProof/>
          <w:lang w:eastAsia="en-GB"/>
        </w:rPr>
        <w:drawing>
          <wp:inline distT="0" distB="0" distL="0" distR="0" wp14:anchorId="574E80B9" wp14:editId="30EE50E9">
            <wp:extent cx="5025224" cy="1165036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0500" cy="116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E78">
        <w:br/>
      </w:r>
    </w:p>
    <w:p w:rsidR="001149DE" w:rsidRDefault="001149DE" w:rsidP="001149DE">
      <w:pPr>
        <w:pStyle w:val="ListParagraph"/>
        <w:numPr>
          <w:ilvl w:val="0"/>
          <w:numId w:val="26"/>
        </w:numPr>
      </w:pPr>
      <w:r>
        <w:t>You are then offered the option to add a Delayed Treatment recall:</w:t>
      </w:r>
    </w:p>
    <w:p w:rsidR="001149DE" w:rsidRDefault="001149DE" w:rsidP="001149DE">
      <w:pPr>
        <w:pStyle w:val="ListParagraph"/>
        <w:numPr>
          <w:ilvl w:val="1"/>
          <w:numId w:val="26"/>
        </w:numPr>
        <w:rPr>
          <w:b/>
          <w:color w:val="FF0000"/>
        </w:rPr>
      </w:pPr>
      <w:r w:rsidRPr="001149DE">
        <w:rPr>
          <w:b/>
          <w:color w:val="FF0000"/>
        </w:rPr>
        <w:t xml:space="preserve">If your organisation is taking responsibility to organise follow up – you MUST click “Yes” </w:t>
      </w:r>
      <w:r>
        <w:rPr>
          <w:b/>
          <w:color w:val="FF0000"/>
        </w:rPr>
        <w:t xml:space="preserve">to </w:t>
      </w:r>
      <w:r w:rsidRPr="001149DE">
        <w:rPr>
          <w:b/>
          <w:color w:val="FF0000"/>
        </w:rPr>
        <w:t xml:space="preserve">set a recall so that </w:t>
      </w:r>
      <w:r>
        <w:rPr>
          <w:b/>
          <w:color w:val="FF0000"/>
        </w:rPr>
        <w:t>your</w:t>
      </w:r>
      <w:r w:rsidRPr="001149DE">
        <w:rPr>
          <w:b/>
          <w:color w:val="FF0000"/>
        </w:rPr>
        <w:t xml:space="preserve"> </w:t>
      </w:r>
      <w:r>
        <w:rPr>
          <w:b/>
          <w:color w:val="FF0000"/>
        </w:rPr>
        <w:t>organisation</w:t>
      </w:r>
      <w:r w:rsidRPr="001149DE">
        <w:rPr>
          <w:b/>
          <w:color w:val="FF0000"/>
        </w:rPr>
        <w:t xml:space="preserve"> is prompted to contact the patient </w:t>
      </w:r>
      <w:r>
        <w:rPr>
          <w:b/>
          <w:color w:val="FF0000"/>
        </w:rPr>
        <w:t>for</w:t>
      </w:r>
      <w:r w:rsidRPr="001149DE">
        <w:rPr>
          <w:b/>
          <w:color w:val="FF0000"/>
        </w:rPr>
        <w:t xml:space="preserve"> review.</w:t>
      </w:r>
    </w:p>
    <w:p w:rsidR="007E0795" w:rsidRDefault="007E0795" w:rsidP="007E0795">
      <w:r w:rsidRPr="007E0795">
        <w:rPr>
          <w:noProof/>
          <w:lang w:eastAsia="en-GB"/>
        </w:rPr>
        <w:drawing>
          <wp:inline distT="0" distB="0" distL="0" distR="0" wp14:anchorId="04B21F14" wp14:editId="2F499641">
            <wp:extent cx="3689405" cy="2461701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89934" cy="246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0FF">
        <w:tab/>
      </w:r>
      <w:r w:rsidR="00E06E78">
        <w:br/>
      </w:r>
    </w:p>
    <w:p w:rsidR="00D360FF" w:rsidRDefault="00E06E78" w:rsidP="00E06E78">
      <w:pPr>
        <w:pStyle w:val="ListParagraph"/>
        <w:numPr>
          <w:ilvl w:val="0"/>
          <w:numId w:val="26"/>
        </w:numPr>
      </w:pPr>
      <w:r>
        <w:t>If you select “</w:t>
      </w:r>
      <w:r w:rsidRPr="00E06E78">
        <w:rPr>
          <w:b/>
        </w:rPr>
        <w:t>Yes</w:t>
      </w:r>
      <w:r>
        <w:t>” above, the “</w:t>
      </w:r>
      <w:r w:rsidRPr="00E06E78">
        <w:rPr>
          <w:b/>
        </w:rPr>
        <w:t>Create Recall</w:t>
      </w:r>
      <w:r>
        <w:t>” template opens. Scroll down the “</w:t>
      </w:r>
      <w:r w:rsidRPr="00E06E78">
        <w:rPr>
          <w:b/>
        </w:rPr>
        <w:t>Type</w:t>
      </w:r>
      <w:r>
        <w:t>” List and select “</w:t>
      </w:r>
      <w:r w:rsidRPr="00E06E78">
        <w:rPr>
          <w:b/>
        </w:rPr>
        <w:t>Delayed Treatment</w:t>
      </w:r>
      <w:r>
        <w:t>”</w:t>
      </w:r>
      <w:r>
        <w:br/>
      </w:r>
      <w:r w:rsidRPr="007E0795">
        <w:rPr>
          <w:noProof/>
          <w:lang w:eastAsia="en-GB"/>
        </w:rPr>
        <w:drawing>
          <wp:inline distT="0" distB="0" distL="0" distR="0" wp14:anchorId="505A0398" wp14:editId="5E9BDE84">
            <wp:extent cx="4247844" cy="2719346"/>
            <wp:effectExtent l="0" t="0" r="63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7749" cy="272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360FF" w:rsidRDefault="00E06E78" w:rsidP="00E06E78">
      <w:pPr>
        <w:pStyle w:val="ListParagraph"/>
        <w:numPr>
          <w:ilvl w:val="0"/>
          <w:numId w:val="26"/>
        </w:numPr>
      </w:pPr>
      <w:r>
        <w:lastRenderedPageBreak/>
        <w:t>Then, select the same date in the “</w:t>
      </w:r>
      <w:r w:rsidRPr="00E06E78">
        <w:rPr>
          <w:b/>
        </w:rPr>
        <w:t>Recall on</w:t>
      </w:r>
      <w:r>
        <w:t>” box, as you did in the treatment delay questionnaire.</w:t>
      </w:r>
    </w:p>
    <w:p w:rsidR="00E06E78" w:rsidRDefault="00D360FF" w:rsidP="00232DE4">
      <w:pPr>
        <w:spacing w:before="240"/>
        <w:ind w:firstLine="720"/>
      </w:pPr>
      <w:r>
        <w:rPr>
          <w:noProof/>
          <w:lang w:eastAsia="en-GB"/>
        </w:rPr>
        <w:drawing>
          <wp:inline distT="0" distB="0" distL="0" distR="0" wp14:anchorId="5B0ADF9B" wp14:editId="147D6C6B">
            <wp:extent cx="3538132" cy="2059388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41" cy="20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84" w:rsidRDefault="002B0D84" w:rsidP="00232DE4">
      <w:pPr>
        <w:spacing w:before="240"/>
        <w:ind w:firstLine="720"/>
      </w:pPr>
    </w:p>
    <w:p w:rsidR="00EA4980" w:rsidRPr="005D4B6A" w:rsidRDefault="005D4B6A" w:rsidP="005D4B6A">
      <w:pPr>
        <w:pStyle w:val="Heading3"/>
        <w:numPr>
          <w:ilvl w:val="0"/>
          <w:numId w:val="0"/>
        </w:numPr>
        <w:ind w:left="720" w:hanging="360"/>
        <w:rPr>
          <w:sz w:val="28"/>
          <w:szCs w:val="28"/>
        </w:rPr>
      </w:pPr>
      <w:bookmarkStart w:id="6" w:name="_How_do_I_2"/>
      <w:bookmarkEnd w:id="6"/>
      <w:r w:rsidRPr="00B37E9A">
        <w:rPr>
          <w:sz w:val="28"/>
          <w:szCs w:val="28"/>
        </w:rPr>
        <w:t xml:space="preserve">How </w:t>
      </w:r>
      <w:r>
        <w:rPr>
          <w:sz w:val="28"/>
          <w:szCs w:val="28"/>
        </w:rPr>
        <w:t>do I ensure that</w:t>
      </w:r>
      <w:r w:rsidRPr="00B37E9A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treatment delay </w:t>
      </w:r>
      <w:r w:rsidRPr="00B37E9A">
        <w:rPr>
          <w:sz w:val="28"/>
          <w:szCs w:val="28"/>
        </w:rPr>
        <w:t xml:space="preserve">recalls I set </w:t>
      </w:r>
      <w:r>
        <w:rPr>
          <w:sz w:val="28"/>
          <w:szCs w:val="28"/>
        </w:rPr>
        <w:t>are automatically followed up?</w:t>
      </w:r>
    </w:p>
    <w:p w:rsidR="00EA4980" w:rsidRPr="005D4B6A" w:rsidRDefault="005D4B6A" w:rsidP="005D4B6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t xml:space="preserve">Open the batch-reporting window: </w:t>
      </w:r>
      <w:r>
        <w:br/>
      </w:r>
      <w:r w:rsidRPr="005D4B6A">
        <w:rPr>
          <w:noProof/>
          <w:sz w:val="28"/>
          <w:szCs w:val="28"/>
          <w:lang w:eastAsia="en-GB"/>
        </w:rPr>
        <w:drawing>
          <wp:inline distT="0" distB="0" distL="0" distR="0" wp14:anchorId="0AA96A47" wp14:editId="4325D82B">
            <wp:extent cx="1542553" cy="1331897"/>
            <wp:effectExtent l="0" t="0" r="63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5055" cy="13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19D">
        <w:br/>
      </w:r>
    </w:p>
    <w:p w:rsidR="00E06E78" w:rsidRDefault="00232DE4" w:rsidP="00232DE4">
      <w:pPr>
        <w:pStyle w:val="ListParagraph"/>
        <w:numPr>
          <w:ilvl w:val="0"/>
          <w:numId w:val="27"/>
        </w:numPr>
        <w:spacing w:before="240"/>
      </w:pPr>
      <w:r>
        <w:t>Click on “</w:t>
      </w:r>
      <w:r w:rsidRPr="00232DE4">
        <w:rPr>
          <w:b/>
        </w:rPr>
        <w:t>Create new Batch</w:t>
      </w:r>
      <w:r>
        <w:t xml:space="preserve">” in the top </w:t>
      </w:r>
      <w:r w:rsidR="00A40111">
        <w:t>left-hand</w:t>
      </w:r>
      <w:r>
        <w:t xml:space="preserve"> corner of the window:</w:t>
      </w:r>
    </w:p>
    <w:p w:rsidR="00232DE4" w:rsidRDefault="00232DE4" w:rsidP="00232DE4">
      <w:pPr>
        <w:pStyle w:val="ListParagraph"/>
        <w:spacing w:before="240"/>
      </w:pPr>
      <w:r w:rsidRPr="00232DE4">
        <w:rPr>
          <w:noProof/>
          <w:lang w:eastAsia="en-GB"/>
        </w:rPr>
        <w:drawing>
          <wp:inline distT="0" distB="0" distL="0" distR="0" wp14:anchorId="686A345C" wp14:editId="2AC339D1">
            <wp:extent cx="2782957" cy="348707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85082" cy="34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19D">
        <w:br/>
      </w:r>
    </w:p>
    <w:p w:rsidR="00232DE4" w:rsidRDefault="00232DE4" w:rsidP="00232DE4">
      <w:pPr>
        <w:pStyle w:val="ListParagraph"/>
        <w:numPr>
          <w:ilvl w:val="0"/>
          <w:numId w:val="27"/>
        </w:numPr>
        <w:spacing w:before="240"/>
      </w:pPr>
      <w:r>
        <w:lastRenderedPageBreak/>
        <w:t xml:space="preserve">Add the </w:t>
      </w:r>
      <w:r w:rsidR="005D2EF6">
        <w:t>Batch name.</w:t>
      </w:r>
    </w:p>
    <w:p w:rsidR="005D2EF6" w:rsidRDefault="002B0D84" w:rsidP="00232DE4">
      <w:pPr>
        <w:pStyle w:val="ListParagraph"/>
        <w:numPr>
          <w:ilvl w:val="0"/>
          <w:numId w:val="27"/>
        </w:numPr>
        <w:spacing w:before="240"/>
      </w:pPr>
      <w:r>
        <w:t>Then a</w:t>
      </w:r>
      <w:r w:rsidR="005D2EF6">
        <w:t xml:space="preserve">dd </w:t>
      </w:r>
      <w:r w:rsidR="00A40111">
        <w:t>the?</w:t>
      </w:r>
      <w:r w:rsidR="005D2EF6" w:rsidRPr="005D2EF6">
        <w:rPr>
          <w:b/>
        </w:rPr>
        <w:t xml:space="preserve"> Delayed Treatment – Review Due #</w:t>
      </w:r>
      <w:r w:rsidR="005D2EF6">
        <w:t xml:space="preserve"> Report</w:t>
      </w:r>
      <w:r>
        <w:t xml:space="preserve"> as above</w:t>
      </w:r>
      <w:r w:rsidR="004B740E">
        <w:t>.</w:t>
      </w:r>
    </w:p>
    <w:p w:rsidR="004B740E" w:rsidRDefault="004B740E" w:rsidP="00232DE4">
      <w:pPr>
        <w:pStyle w:val="ListParagraph"/>
        <w:numPr>
          <w:ilvl w:val="0"/>
          <w:numId w:val="27"/>
        </w:numPr>
        <w:spacing w:before="240"/>
      </w:pPr>
      <w:r>
        <w:t xml:space="preserve">Set a start date soon– </w:t>
      </w:r>
      <w:r w:rsidR="00A40111">
        <w:t>e.g.</w:t>
      </w:r>
      <w:r>
        <w:t xml:space="preserve"> the next working day, and set the report to run </w:t>
      </w:r>
      <w:r w:rsidRPr="0060519D">
        <w:rPr>
          <w:b/>
          <w:u w:val="single"/>
        </w:rPr>
        <w:t>every week</w:t>
      </w:r>
    </w:p>
    <w:p w:rsidR="004B740E" w:rsidRPr="006226BA" w:rsidRDefault="004B740E" w:rsidP="004B740E">
      <w:pPr>
        <w:pStyle w:val="ListParagraph"/>
        <w:numPr>
          <w:ilvl w:val="0"/>
          <w:numId w:val="27"/>
        </w:numPr>
        <w:spacing w:before="240"/>
        <w:rPr>
          <w:color w:val="FF0000"/>
        </w:rPr>
      </w:pPr>
      <w:r w:rsidRPr="004B740E">
        <w:rPr>
          <w:b/>
          <w:color w:val="FF0000"/>
        </w:rPr>
        <w:t>Assign the task to a</w:t>
      </w:r>
      <w:r w:rsidRPr="004B740E">
        <w:rPr>
          <w:color w:val="FF0000"/>
        </w:rPr>
        <w:t xml:space="preserve"> </w:t>
      </w:r>
      <w:r w:rsidRPr="004B740E">
        <w:rPr>
          <w:b/>
          <w:color w:val="FF0000"/>
        </w:rPr>
        <w:t>User Group</w:t>
      </w:r>
      <w:r w:rsidRPr="004B740E">
        <w:rPr>
          <w:color w:val="FF0000"/>
        </w:rPr>
        <w:t xml:space="preserve"> </w:t>
      </w:r>
      <w:r w:rsidRPr="002B0D84">
        <w:rPr>
          <w:b/>
          <w:color w:val="FF0000"/>
          <w:u w:val="single"/>
        </w:rPr>
        <w:t>relevant</w:t>
      </w:r>
      <w:r w:rsidRPr="004B740E">
        <w:rPr>
          <w:b/>
          <w:color w:val="FF0000"/>
        </w:rPr>
        <w:t xml:space="preserve"> </w:t>
      </w:r>
      <w:r w:rsidR="002B0D84">
        <w:rPr>
          <w:b/>
          <w:color w:val="FF0000"/>
        </w:rPr>
        <w:t>&amp;</w:t>
      </w:r>
      <w:r w:rsidRPr="004B740E">
        <w:rPr>
          <w:b/>
          <w:color w:val="FF0000"/>
        </w:rPr>
        <w:t xml:space="preserve"> in </w:t>
      </w:r>
      <w:r w:rsidRPr="004B740E">
        <w:rPr>
          <w:b/>
          <w:color w:val="FF0000"/>
          <w:u w:val="single"/>
        </w:rPr>
        <w:t>daily</w:t>
      </w:r>
      <w:r w:rsidRPr="004B740E">
        <w:rPr>
          <w:b/>
          <w:color w:val="FF0000"/>
        </w:rPr>
        <w:t xml:space="preserve"> use</w:t>
      </w:r>
      <w:r w:rsidRPr="004B740E">
        <w:rPr>
          <w:color w:val="FF0000"/>
        </w:rPr>
        <w:t xml:space="preserve"> </w:t>
      </w:r>
      <w:r w:rsidRPr="004B740E">
        <w:rPr>
          <w:b/>
          <w:color w:val="FF0000"/>
        </w:rPr>
        <w:t>by</w:t>
      </w:r>
      <w:r w:rsidRPr="004B740E">
        <w:rPr>
          <w:color w:val="FF0000"/>
        </w:rPr>
        <w:t xml:space="preserve"> </w:t>
      </w:r>
      <w:r w:rsidRPr="004B740E">
        <w:rPr>
          <w:b/>
          <w:color w:val="FF0000"/>
        </w:rPr>
        <w:t>your</w:t>
      </w:r>
      <w:r w:rsidRPr="004B740E">
        <w:rPr>
          <w:color w:val="FF0000"/>
        </w:rPr>
        <w:t xml:space="preserve"> </w:t>
      </w:r>
      <w:r w:rsidRPr="004B740E">
        <w:rPr>
          <w:b/>
          <w:color w:val="FF0000"/>
        </w:rPr>
        <w:t>practice</w:t>
      </w:r>
      <w:r w:rsidRPr="004B740E">
        <w:rPr>
          <w:color w:val="FF0000"/>
        </w:rPr>
        <w:t xml:space="preserve"> </w:t>
      </w:r>
      <w:r w:rsidRPr="004B740E">
        <w:rPr>
          <w:b/>
          <w:color w:val="FF0000"/>
        </w:rPr>
        <w:t>to ensure that automatically generate</w:t>
      </w:r>
      <w:r>
        <w:rPr>
          <w:b/>
          <w:color w:val="FF0000"/>
        </w:rPr>
        <w:t>d tasks are viewed and actioned in a timely manner.</w:t>
      </w:r>
    </w:p>
    <w:p w:rsidR="006226BA" w:rsidRPr="006226BA" w:rsidRDefault="006226BA" w:rsidP="004B740E">
      <w:pPr>
        <w:pStyle w:val="ListParagraph"/>
        <w:numPr>
          <w:ilvl w:val="0"/>
          <w:numId w:val="27"/>
        </w:numPr>
        <w:spacing w:before="240"/>
        <w:rPr>
          <w:color w:val="000000" w:themeColor="text1"/>
        </w:rPr>
      </w:pPr>
      <w:r w:rsidRPr="006226BA">
        <w:rPr>
          <w:b/>
          <w:color w:val="000000" w:themeColor="text1"/>
        </w:rPr>
        <w:t>Click okay to complete the batch report</w:t>
      </w:r>
    </w:p>
    <w:p w:rsidR="00830F31" w:rsidRPr="00830F31" w:rsidRDefault="00830F31" w:rsidP="00830F31">
      <w:pPr>
        <w:pStyle w:val="ListParagraph"/>
        <w:spacing w:before="240"/>
        <w:rPr>
          <w:color w:val="FF0000"/>
        </w:rPr>
      </w:pPr>
    </w:p>
    <w:p w:rsidR="004B740E" w:rsidRDefault="004B740E" w:rsidP="004B740E">
      <w:pPr>
        <w:pStyle w:val="ListParagraph"/>
        <w:numPr>
          <w:ilvl w:val="0"/>
          <w:numId w:val="27"/>
        </w:numPr>
        <w:spacing w:before="240"/>
        <w:rPr>
          <w:color w:val="000000" w:themeColor="text1"/>
        </w:rPr>
      </w:pPr>
      <w:r w:rsidRPr="004B740E">
        <w:rPr>
          <w:color w:val="000000" w:themeColor="text1"/>
        </w:rPr>
        <w:t xml:space="preserve">When the record is reviewed, as the recall falls due, the information in the questionnaire can be updated by right clicking on the answers and choosing </w:t>
      </w:r>
      <w:r w:rsidRPr="00830F31">
        <w:rPr>
          <w:b/>
          <w:color w:val="000000" w:themeColor="text1"/>
        </w:rPr>
        <w:t>Amend Questionnaire</w:t>
      </w:r>
      <w:r w:rsidRPr="004B740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4B740E">
        <w:rPr>
          <w:i/>
          <w:color w:val="000000" w:themeColor="text1"/>
        </w:rPr>
        <w:t>NB if the questionnaire was previous saved as 'final version' you will not be able to amend it but you can choose Copy Questionnaire to create a new copy that can be edited.</w:t>
      </w:r>
    </w:p>
    <w:p w:rsidR="004B740E" w:rsidRPr="004B740E" w:rsidRDefault="004B740E" w:rsidP="004B740E">
      <w:pPr>
        <w:pStyle w:val="ListParagraph"/>
        <w:rPr>
          <w:color w:val="000000" w:themeColor="text1"/>
        </w:rPr>
      </w:pPr>
      <w:r w:rsidRPr="004B740E">
        <w:rPr>
          <w:noProof/>
          <w:color w:val="000000" w:themeColor="text1"/>
          <w:lang w:eastAsia="en-GB"/>
        </w:rPr>
        <w:drawing>
          <wp:inline distT="0" distB="0" distL="0" distR="0" wp14:anchorId="44D65402" wp14:editId="67ECCCE2">
            <wp:extent cx="2600077" cy="85902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3674" cy="8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0E" w:rsidRDefault="004B740E" w:rsidP="004B740E">
      <w:pPr>
        <w:pStyle w:val="ListParagraph"/>
        <w:spacing w:before="240"/>
        <w:rPr>
          <w:color w:val="000000" w:themeColor="text1"/>
        </w:rPr>
      </w:pPr>
    </w:p>
    <w:p w:rsidR="004B740E" w:rsidRDefault="00830F31" w:rsidP="00830F31">
      <w:pPr>
        <w:pStyle w:val="ListParagraph"/>
        <w:numPr>
          <w:ilvl w:val="0"/>
          <w:numId w:val="27"/>
        </w:num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You can </w:t>
      </w:r>
      <w:r w:rsidR="002B0D84">
        <w:rPr>
          <w:color w:val="000000" w:themeColor="text1"/>
        </w:rPr>
        <w:t xml:space="preserve">then </w:t>
      </w:r>
      <w:r>
        <w:rPr>
          <w:color w:val="000000" w:themeColor="text1"/>
        </w:rPr>
        <w:t>amend</w:t>
      </w:r>
      <w:r w:rsidR="002B0D84">
        <w:rPr>
          <w:color w:val="000000" w:themeColor="text1"/>
        </w:rPr>
        <w:t xml:space="preserve"> </w:t>
      </w:r>
      <w:r>
        <w:rPr>
          <w:color w:val="000000" w:themeColor="text1"/>
        </w:rPr>
        <w:t>the Narrative to reflect the discussion with the patient:</w:t>
      </w:r>
      <w:r>
        <w:rPr>
          <w:color w:val="000000" w:themeColor="text1"/>
        </w:rPr>
        <w:br/>
      </w:r>
      <w:r w:rsidR="009D633B">
        <w:rPr>
          <w:noProof/>
          <w:color w:val="000000" w:themeColor="text1"/>
        </w:rPr>
        <w:drawing>
          <wp:inline distT="0" distB="0" distL="0" distR="0" wp14:anchorId="7188B265">
            <wp:extent cx="4619625" cy="1485900"/>
            <wp:effectExtent l="0" t="0" r="9525" b="0"/>
            <wp:docPr id="7" name="Picture 1" descr="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1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</w:p>
    <w:p w:rsidR="00830F31" w:rsidRDefault="00830F31" w:rsidP="00830F31">
      <w:pPr>
        <w:pStyle w:val="ListParagraph"/>
        <w:numPr>
          <w:ilvl w:val="0"/>
          <w:numId w:val="27"/>
        </w:numPr>
        <w:spacing w:before="240"/>
        <w:rPr>
          <w:color w:val="000000" w:themeColor="text1"/>
        </w:rPr>
      </w:pPr>
      <w:r w:rsidRPr="00830F31">
        <w:rPr>
          <w:color w:val="000000" w:themeColor="text1"/>
        </w:rPr>
        <w:t>To amend the recall date, right click on the recall.  Use Follow-on/supersede to move the date, use Seen or Cancel once the recall is no longer needed.</w:t>
      </w:r>
      <w:r>
        <w:rPr>
          <w:color w:val="000000" w:themeColor="text1"/>
        </w:rPr>
        <w:br/>
      </w:r>
      <w:r w:rsidR="009D633B">
        <w:rPr>
          <w:noProof/>
          <w:color w:val="000000" w:themeColor="text1"/>
        </w:rPr>
        <w:drawing>
          <wp:inline distT="0" distB="0" distL="0" distR="0" wp14:anchorId="61CDA4A9">
            <wp:extent cx="4914900" cy="2581275"/>
            <wp:effectExtent l="0" t="0" r="0" b="9525"/>
            <wp:docPr id="5" name="Picture 2" descr="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31" w:rsidRDefault="00830F31" w:rsidP="00830F31">
      <w:pPr>
        <w:spacing w:before="240"/>
        <w:rPr>
          <w:color w:val="000000" w:themeColor="text1"/>
        </w:rPr>
      </w:pPr>
    </w:p>
    <w:p w:rsidR="00830F31" w:rsidRDefault="00830F3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30F31" w:rsidRPr="00830F31" w:rsidRDefault="00830F31" w:rsidP="00830F31">
      <w:pPr>
        <w:pStyle w:val="ListParagraph"/>
        <w:numPr>
          <w:ilvl w:val="0"/>
          <w:numId w:val="27"/>
        </w:numPr>
        <w:spacing w:before="240"/>
        <w:rPr>
          <w:color w:val="000000" w:themeColor="text1"/>
        </w:rPr>
      </w:pPr>
      <w:r w:rsidRPr="00830F31">
        <w:rPr>
          <w:rFonts w:ascii="Calibri" w:hAnsi="Calibri" w:cs="Calibri"/>
          <w:color w:val="212121"/>
          <w:shd w:val="clear" w:color="auto" w:fill="FFFFFF"/>
        </w:rPr>
        <w:lastRenderedPageBreak/>
        <w:t>If the recall is cancelled or marked as seen, the following warning prompts the use to check to see if there are any other outstanding delayed treatments that require ongoing recall.</w:t>
      </w:r>
    </w:p>
    <w:p w:rsidR="00830F31" w:rsidRDefault="009D633B" w:rsidP="002B0D84">
      <w:pPr>
        <w:spacing w:before="240"/>
        <w:ind w:firstLine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7E58E11">
            <wp:extent cx="4200525" cy="2724150"/>
            <wp:effectExtent l="0" t="0" r="9525" b="0"/>
            <wp:docPr id="3" name="Picture 3" descr="image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31" w:rsidRDefault="00830F31" w:rsidP="00830F31">
      <w:pPr>
        <w:spacing w:before="240"/>
        <w:rPr>
          <w:color w:val="000000" w:themeColor="text1"/>
        </w:rPr>
      </w:pPr>
    </w:p>
    <w:p w:rsidR="0060519D" w:rsidRDefault="0060519D" w:rsidP="0060519D">
      <w:pPr>
        <w:pStyle w:val="ListParagraph"/>
        <w:numPr>
          <w:ilvl w:val="0"/>
          <w:numId w:val="28"/>
        </w:num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If you want to run the Delayed Treatment report manually you can find it via the </w:t>
      </w:r>
      <w:r w:rsidRPr="0060519D">
        <w:rPr>
          <w:b/>
          <w:color w:val="000000" w:themeColor="text1"/>
        </w:rPr>
        <w:t>Clinical Reporting</w:t>
      </w:r>
      <w:r>
        <w:rPr>
          <w:color w:val="000000" w:themeColor="text1"/>
        </w:rPr>
        <w:t xml:space="preserve"> unit: </w:t>
      </w:r>
      <w:r>
        <w:rPr>
          <w:color w:val="000000" w:themeColor="text1"/>
        </w:rPr>
        <w:br/>
      </w:r>
      <w:r w:rsidRPr="0060519D">
        <w:rPr>
          <w:noProof/>
          <w:color w:val="000000" w:themeColor="text1"/>
          <w:lang w:eastAsia="en-GB"/>
        </w:rPr>
        <w:drawing>
          <wp:inline distT="0" distB="0" distL="0" distR="0" wp14:anchorId="50537672" wp14:editId="2CF3C217">
            <wp:extent cx="2295845" cy="1543265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</w:p>
    <w:p w:rsidR="0060519D" w:rsidRDefault="0060519D" w:rsidP="0060519D">
      <w:pPr>
        <w:pStyle w:val="ListParagraph"/>
        <w:numPr>
          <w:ilvl w:val="0"/>
          <w:numId w:val="28"/>
        </w:numPr>
        <w:spacing w:before="240"/>
        <w:rPr>
          <w:color w:val="000000" w:themeColor="text1"/>
        </w:rPr>
      </w:pPr>
      <w:r>
        <w:rPr>
          <w:color w:val="000000" w:themeColor="text1"/>
        </w:rPr>
        <w:t>Search for “delay” and then right click and run the search below:</w:t>
      </w:r>
    </w:p>
    <w:p w:rsidR="0060519D" w:rsidRDefault="0060519D" w:rsidP="0060519D">
      <w:pPr>
        <w:pStyle w:val="ListParagraph"/>
        <w:numPr>
          <w:ilvl w:val="0"/>
          <w:numId w:val="28"/>
        </w:numPr>
        <w:spacing w:before="240"/>
        <w:rPr>
          <w:color w:val="000000" w:themeColor="text1"/>
        </w:rPr>
      </w:pPr>
      <w:r w:rsidRPr="0060519D">
        <w:rPr>
          <w:noProof/>
          <w:color w:val="000000" w:themeColor="text1"/>
          <w:lang w:eastAsia="en-GB"/>
        </w:rPr>
        <w:drawing>
          <wp:inline distT="0" distB="0" distL="0" distR="0" wp14:anchorId="7F1F5F62" wp14:editId="719B247D">
            <wp:extent cx="3496163" cy="91452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9D" w:rsidRDefault="0060519D" w:rsidP="0060519D">
      <w:pPr>
        <w:spacing w:before="240"/>
        <w:rPr>
          <w:color w:val="000000" w:themeColor="text1"/>
        </w:rPr>
      </w:pPr>
    </w:p>
    <w:p w:rsidR="0060519D" w:rsidRPr="0060519D" w:rsidRDefault="0060519D" w:rsidP="0060519D">
      <w:pPr>
        <w:spacing w:before="240"/>
        <w:rPr>
          <w:color w:val="000000" w:themeColor="text1"/>
        </w:rPr>
      </w:pPr>
    </w:p>
    <w:sectPr w:rsidR="0060519D" w:rsidRPr="0060519D" w:rsidSect="009A0C38">
      <w:headerReference w:type="default" r:id="rId26"/>
      <w:footerReference w:type="default" r:id="rId27"/>
      <w:pgSz w:w="11906" w:h="16838"/>
      <w:pgMar w:top="1418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3B" w:rsidRDefault="009D633B" w:rsidP="00107C3A">
      <w:pPr>
        <w:spacing w:after="0" w:line="240" w:lineRule="auto"/>
      </w:pPr>
      <w:r>
        <w:separator/>
      </w:r>
    </w:p>
  </w:endnote>
  <w:endnote w:type="continuationSeparator" w:id="0">
    <w:p w:rsidR="009D633B" w:rsidRDefault="009D633B" w:rsidP="0010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450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001F" w:rsidRDefault="00C700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6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6B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001F" w:rsidRDefault="00EC2C1A">
    <w:pPr>
      <w:pStyle w:val="Footer"/>
    </w:pPr>
    <w:r>
      <w:t xml:space="preserve">CDRC – Delayed Treatment </w:t>
    </w:r>
    <w:r w:rsidR="001B2A16">
      <w:t xml:space="preserve">System </w:t>
    </w:r>
    <w:r>
      <w:t>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3B" w:rsidRDefault="009D633B" w:rsidP="00107C3A">
      <w:pPr>
        <w:spacing w:after="0" w:line="240" w:lineRule="auto"/>
      </w:pPr>
      <w:r>
        <w:separator/>
      </w:r>
    </w:p>
  </w:footnote>
  <w:footnote w:type="continuationSeparator" w:id="0">
    <w:p w:rsidR="009D633B" w:rsidRDefault="009D633B" w:rsidP="0010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3A" w:rsidRDefault="003875C2" w:rsidP="003875C2">
    <w:pPr>
      <w:pStyle w:val="Header"/>
      <w:tabs>
        <w:tab w:val="left" w:pos="228"/>
        <w:tab w:val="right" w:pos="10466"/>
      </w:tabs>
    </w:pPr>
    <w:r>
      <w:tab/>
    </w:r>
    <w:r>
      <w:tab/>
    </w:r>
    <w:r>
      <w:tab/>
    </w:r>
    <w:r w:rsidR="00107C3A">
      <w:rPr>
        <w:noProof/>
        <w:lang w:eastAsia="en-GB"/>
      </w:rPr>
      <w:drawing>
        <wp:inline distT="0" distB="0" distL="0" distR="0" wp14:anchorId="7DEC84A8" wp14:editId="7DA838B6">
          <wp:extent cx="1895806" cy="477078"/>
          <wp:effectExtent l="0" t="0" r="0" b="0"/>
          <wp:docPr id="18116921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806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A32" w:rsidRDefault="003E5A32" w:rsidP="00107C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46C"/>
    <w:multiLevelType w:val="hybridMultilevel"/>
    <w:tmpl w:val="0D200576"/>
    <w:lvl w:ilvl="0" w:tplc="2B081F72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BD5"/>
    <w:multiLevelType w:val="hybridMultilevel"/>
    <w:tmpl w:val="7520A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5A30"/>
    <w:multiLevelType w:val="hybridMultilevel"/>
    <w:tmpl w:val="67349382"/>
    <w:lvl w:ilvl="0" w:tplc="AB9618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D6028"/>
    <w:multiLevelType w:val="hybridMultilevel"/>
    <w:tmpl w:val="46DE3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0A08"/>
    <w:multiLevelType w:val="hybridMultilevel"/>
    <w:tmpl w:val="7200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5BA1"/>
    <w:multiLevelType w:val="hybridMultilevel"/>
    <w:tmpl w:val="06E2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6D5B"/>
    <w:multiLevelType w:val="hybridMultilevel"/>
    <w:tmpl w:val="058C2222"/>
    <w:lvl w:ilvl="0" w:tplc="0809001B">
      <w:start w:val="1"/>
      <w:numFmt w:val="lowerRoman"/>
      <w:lvlText w:val="%1."/>
      <w:lvlJc w:val="right"/>
      <w:pPr>
        <w:ind w:left="3600" w:hanging="18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0677B0"/>
    <w:multiLevelType w:val="hybridMultilevel"/>
    <w:tmpl w:val="BE04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CBA"/>
    <w:multiLevelType w:val="hybridMultilevel"/>
    <w:tmpl w:val="490840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D6D49"/>
    <w:multiLevelType w:val="hybridMultilevel"/>
    <w:tmpl w:val="4E104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358FB"/>
    <w:multiLevelType w:val="hybridMultilevel"/>
    <w:tmpl w:val="BA3407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E08AAE4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9380A"/>
    <w:multiLevelType w:val="hybridMultilevel"/>
    <w:tmpl w:val="1892E0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112F6"/>
    <w:multiLevelType w:val="hybridMultilevel"/>
    <w:tmpl w:val="65DC0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05930"/>
    <w:multiLevelType w:val="hybridMultilevel"/>
    <w:tmpl w:val="85463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6493A"/>
    <w:multiLevelType w:val="hybridMultilevel"/>
    <w:tmpl w:val="65DC0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4BC"/>
    <w:multiLevelType w:val="hybridMultilevel"/>
    <w:tmpl w:val="BF50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C10A9"/>
    <w:multiLevelType w:val="hybridMultilevel"/>
    <w:tmpl w:val="AF3ADF3C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B6A5667"/>
    <w:multiLevelType w:val="hybridMultilevel"/>
    <w:tmpl w:val="812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1A97"/>
    <w:multiLevelType w:val="hybridMultilevel"/>
    <w:tmpl w:val="79EA7E8A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9" w15:restartNumberingAfterBreak="0">
    <w:nsid w:val="4EB23A99"/>
    <w:multiLevelType w:val="hybridMultilevel"/>
    <w:tmpl w:val="A16AC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1692E"/>
    <w:multiLevelType w:val="hybridMultilevel"/>
    <w:tmpl w:val="B408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06BCD"/>
    <w:multiLevelType w:val="hybridMultilevel"/>
    <w:tmpl w:val="F974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81065"/>
    <w:multiLevelType w:val="hybridMultilevel"/>
    <w:tmpl w:val="57409760"/>
    <w:lvl w:ilvl="0" w:tplc="AB96183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67D48"/>
    <w:multiLevelType w:val="hybridMultilevel"/>
    <w:tmpl w:val="72EE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F326A"/>
    <w:multiLevelType w:val="hybridMultilevel"/>
    <w:tmpl w:val="98DE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D5B95"/>
    <w:multiLevelType w:val="hybridMultilevel"/>
    <w:tmpl w:val="701A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13"/>
    <w:multiLevelType w:val="hybridMultilevel"/>
    <w:tmpl w:val="7B96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F5570"/>
    <w:multiLevelType w:val="hybridMultilevel"/>
    <w:tmpl w:val="FB9E8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"/>
  </w:num>
  <w:num w:numId="5">
    <w:abstractNumId w:val="20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19"/>
  </w:num>
  <w:num w:numId="14">
    <w:abstractNumId w:val="14"/>
  </w:num>
  <w:num w:numId="15">
    <w:abstractNumId w:val="27"/>
  </w:num>
  <w:num w:numId="16">
    <w:abstractNumId w:val="16"/>
  </w:num>
  <w:num w:numId="17">
    <w:abstractNumId w:val="18"/>
  </w:num>
  <w:num w:numId="18">
    <w:abstractNumId w:val="6"/>
  </w:num>
  <w:num w:numId="19">
    <w:abstractNumId w:val="3"/>
  </w:num>
  <w:num w:numId="20">
    <w:abstractNumId w:val="24"/>
  </w:num>
  <w:num w:numId="21">
    <w:abstractNumId w:val="21"/>
  </w:num>
  <w:num w:numId="22">
    <w:abstractNumId w:val="15"/>
  </w:num>
  <w:num w:numId="23">
    <w:abstractNumId w:val="8"/>
  </w:num>
  <w:num w:numId="24">
    <w:abstractNumId w:val="23"/>
  </w:num>
  <w:num w:numId="25">
    <w:abstractNumId w:val="25"/>
  </w:num>
  <w:num w:numId="26">
    <w:abstractNumId w:val="7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31CDA8"/>
    <w:rsid w:val="00051DC6"/>
    <w:rsid w:val="000820C4"/>
    <w:rsid w:val="000B454A"/>
    <w:rsid w:val="000B4B2E"/>
    <w:rsid w:val="000C6558"/>
    <w:rsid w:val="000D6BD3"/>
    <w:rsid w:val="0010443A"/>
    <w:rsid w:val="00107C3A"/>
    <w:rsid w:val="001149DE"/>
    <w:rsid w:val="0012206B"/>
    <w:rsid w:val="00127570"/>
    <w:rsid w:val="001776AC"/>
    <w:rsid w:val="00192C0D"/>
    <w:rsid w:val="0019674B"/>
    <w:rsid w:val="001B2A16"/>
    <w:rsid w:val="001C3D81"/>
    <w:rsid w:val="001C717E"/>
    <w:rsid w:val="001D1282"/>
    <w:rsid w:val="001E0814"/>
    <w:rsid w:val="00216FDA"/>
    <w:rsid w:val="0023227D"/>
    <w:rsid w:val="00232DE4"/>
    <w:rsid w:val="0023488D"/>
    <w:rsid w:val="002B0D84"/>
    <w:rsid w:val="002D3A9B"/>
    <w:rsid w:val="00312CEC"/>
    <w:rsid w:val="00325D23"/>
    <w:rsid w:val="00364F52"/>
    <w:rsid w:val="003875C2"/>
    <w:rsid w:val="003A4166"/>
    <w:rsid w:val="003A74DE"/>
    <w:rsid w:val="003B01B9"/>
    <w:rsid w:val="003B2812"/>
    <w:rsid w:val="003C1CB6"/>
    <w:rsid w:val="003D3543"/>
    <w:rsid w:val="003D36A3"/>
    <w:rsid w:val="003E5A32"/>
    <w:rsid w:val="0040539E"/>
    <w:rsid w:val="00431A5D"/>
    <w:rsid w:val="0045070C"/>
    <w:rsid w:val="00475196"/>
    <w:rsid w:val="0049293A"/>
    <w:rsid w:val="004A1BC6"/>
    <w:rsid w:val="004A7948"/>
    <w:rsid w:val="004B3D1C"/>
    <w:rsid w:val="004B740E"/>
    <w:rsid w:val="004C5456"/>
    <w:rsid w:val="004D6E30"/>
    <w:rsid w:val="004E5B19"/>
    <w:rsid w:val="004F2174"/>
    <w:rsid w:val="005224CD"/>
    <w:rsid w:val="0053116B"/>
    <w:rsid w:val="00540BA1"/>
    <w:rsid w:val="00576826"/>
    <w:rsid w:val="00583BFA"/>
    <w:rsid w:val="00586542"/>
    <w:rsid w:val="005969E3"/>
    <w:rsid w:val="005B52EA"/>
    <w:rsid w:val="005D2EF6"/>
    <w:rsid w:val="005D4B6A"/>
    <w:rsid w:val="0060519D"/>
    <w:rsid w:val="006051EB"/>
    <w:rsid w:val="006226BA"/>
    <w:rsid w:val="00626946"/>
    <w:rsid w:val="00640004"/>
    <w:rsid w:val="006476DE"/>
    <w:rsid w:val="00686B85"/>
    <w:rsid w:val="006A655B"/>
    <w:rsid w:val="006B50C1"/>
    <w:rsid w:val="0072010D"/>
    <w:rsid w:val="00730F16"/>
    <w:rsid w:val="00753CFD"/>
    <w:rsid w:val="00760A0F"/>
    <w:rsid w:val="007851BE"/>
    <w:rsid w:val="007B6D5D"/>
    <w:rsid w:val="007D2AF4"/>
    <w:rsid w:val="007E0795"/>
    <w:rsid w:val="00812DA7"/>
    <w:rsid w:val="008175A2"/>
    <w:rsid w:val="00830F31"/>
    <w:rsid w:val="00834588"/>
    <w:rsid w:val="0087128D"/>
    <w:rsid w:val="00893386"/>
    <w:rsid w:val="008B1C48"/>
    <w:rsid w:val="008B24B6"/>
    <w:rsid w:val="008D38DA"/>
    <w:rsid w:val="008D6C95"/>
    <w:rsid w:val="009326A3"/>
    <w:rsid w:val="009428F3"/>
    <w:rsid w:val="00962E3A"/>
    <w:rsid w:val="009A0C38"/>
    <w:rsid w:val="009A6F85"/>
    <w:rsid w:val="009D633B"/>
    <w:rsid w:val="00A00D97"/>
    <w:rsid w:val="00A20A62"/>
    <w:rsid w:val="00A40111"/>
    <w:rsid w:val="00A7559F"/>
    <w:rsid w:val="00A95C00"/>
    <w:rsid w:val="00A9780C"/>
    <w:rsid w:val="00AA6764"/>
    <w:rsid w:val="00AC240F"/>
    <w:rsid w:val="00AF608C"/>
    <w:rsid w:val="00B0607F"/>
    <w:rsid w:val="00B15EEA"/>
    <w:rsid w:val="00B37E9A"/>
    <w:rsid w:val="00B73CA8"/>
    <w:rsid w:val="00BA15CE"/>
    <w:rsid w:val="00BD6320"/>
    <w:rsid w:val="00BE2A63"/>
    <w:rsid w:val="00BF36CF"/>
    <w:rsid w:val="00C30A9E"/>
    <w:rsid w:val="00C35508"/>
    <w:rsid w:val="00C40D25"/>
    <w:rsid w:val="00C61B4C"/>
    <w:rsid w:val="00C7001F"/>
    <w:rsid w:val="00C75343"/>
    <w:rsid w:val="00CB51E7"/>
    <w:rsid w:val="00CD1DC9"/>
    <w:rsid w:val="00D34E4E"/>
    <w:rsid w:val="00D360FF"/>
    <w:rsid w:val="00D51D5A"/>
    <w:rsid w:val="00D60146"/>
    <w:rsid w:val="00D758FF"/>
    <w:rsid w:val="00DD68B3"/>
    <w:rsid w:val="00DE2D48"/>
    <w:rsid w:val="00DE6A89"/>
    <w:rsid w:val="00E010D1"/>
    <w:rsid w:val="00E06813"/>
    <w:rsid w:val="00E06E78"/>
    <w:rsid w:val="00E12168"/>
    <w:rsid w:val="00E630AD"/>
    <w:rsid w:val="00E857AE"/>
    <w:rsid w:val="00EA4980"/>
    <w:rsid w:val="00EA794A"/>
    <w:rsid w:val="00EC2C1A"/>
    <w:rsid w:val="00EC2E7C"/>
    <w:rsid w:val="00ED75E8"/>
    <w:rsid w:val="00F60B41"/>
    <w:rsid w:val="00F63106"/>
    <w:rsid w:val="00F96205"/>
    <w:rsid w:val="00FB3E2B"/>
    <w:rsid w:val="00FB7B70"/>
    <w:rsid w:val="00FD7B8A"/>
    <w:rsid w:val="1831CDA8"/>
    <w:rsid w:val="4E6DF39A"/>
    <w:rsid w:val="53ED7BA2"/>
    <w:rsid w:val="7283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B7E170-1616-5B45-BBAF-B46941C8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01F"/>
    <w:pPr>
      <w:keepNext/>
      <w:keepLines/>
      <w:spacing w:before="240" w:after="120"/>
      <w:contextualSpacing/>
      <w:outlineLvl w:val="0"/>
    </w:pPr>
    <w:rPr>
      <w:rFonts w:asciiTheme="majorHAnsi" w:eastAsia="Calibri" w:hAnsiTheme="majorHAnsi" w:cstheme="majorBidi"/>
      <w:b/>
      <w:bCs/>
      <w:color w:val="007A7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7C"/>
    <w:pPr>
      <w:keepNext/>
      <w:keepLines/>
      <w:spacing w:before="100" w:after="100"/>
      <w:outlineLvl w:val="1"/>
    </w:pPr>
    <w:rPr>
      <w:rFonts w:asciiTheme="majorHAnsi" w:eastAsia="Calibri" w:hAnsiTheme="majorHAnsi" w:cstheme="majorBidi"/>
      <w:b/>
      <w:bCs/>
      <w:color w:val="007A7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E7C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color w:val="007A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C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3A"/>
  </w:style>
  <w:style w:type="paragraph" w:styleId="Footer">
    <w:name w:val="footer"/>
    <w:basedOn w:val="Normal"/>
    <w:link w:val="FooterChar"/>
    <w:uiPriority w:val="99"/>
    <w:unhideWhenUsed/>
    <w:rsid w:val="0010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3A"/>
  </w:style>
  <w:style w:type="character" w:customStyle="1" w:styleId="Heading1Char">
    <w:name w:val="Heading 1 Char"/>
    <w:basedOn w:val="DefaultParagraphFont"/>
    <w:link w:val="Heading1"/>
    <w:uiPriority w:val="9"/>
    <w:rsid w:val="00C7001F"/>
    <w:rPr>
      <w:rFonts w:asciiTheme="majorHAnsi" w:eastAsia="Calibri" w:hAnsiTheme="majorHAnsi" w:cstheme="majorBidi"/>
      <w:b/>
      <w:bCs/>
      <w:color w:val="007A7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C2E7C"/>
    <w:rPr>
      <w:rFonts w:asciiTheme="majorHAnsi" w:eastAsia="Calibri" w:hAnsiTheme="majorHAnsi" w:cstheme="majorBidi"/>
      <w:b/>
      <w:bCs/>
      <w:color w:val="007A7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2E7C"/>
    <w:rPr>
      <w:rFonts w:asciiTheme="majorHAnsi" w:eastAsiaTheme="majorEastAsia" w:hAnsiTheme="majorHAnsi" w:cstheme="majorBidi"/>
      <w:b/>
      <w:bCs/>
      <w:color w:val="007A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C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D6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9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62E3A"/>
  </w:style>
  <w:style w:type="character" w:customStyle="1" w:styleId="eop">
    <w:name w:val="eop"/>
    <w:basedOn w:val="DefaultParagraphFont"/>
    <w:rsid w:val="0096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Zamoyski</dc:creator>
  <cp:keywords/>
  <dc:description/>
  <cp:lastModifiedBy>Joanne Mackintosh</cp:lastModifiedBy>
  <cp:revision>2</cp:revision>
  <dcterms:created xsi:type="dcterms:W3CDTF">2020-04-01T15:45:00Z</dcterms:created>
  <dcterms:modified xsi:type="dcterms:W3CDTF">2020-04-07T06:32:00Z</dcterms:modified>
</cp:coreProperties>
</file>